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4A" w:rsidRDefault="00B30F4A" w:rsidP="00B30F4A">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B30F4A" w:rsidRDefault="00B30F4A" w:rsidP="00B30F4A">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B30F4A" w:rsidRDefault="00B30F4A" w:rsidP="00B30F4A">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B30F4A" w:rsidRDefault="00B30F4A" w:rsidP="00B30F4A">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B30F4A" w:rsidRDefault="00B30F4A" w:rsidP="00B30F4A">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B30F4A" w:rsidRDefault="00B30F4A" w:rsidP="00B30F4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B30F4A" w:rsidRDefault="00B30F4A" w:rsidP="00B30F4A">
      <w:pPr>
        <w:widowControl w:val="0"/>
        <w:autoSpaceDE w:val="0"/>
        <w:autoSpaceDN w:val="0"/>
        <w:adjustRightInd w:val="0"/>
        <w:rPr>
          <w:rFonts w:ascii="Arial" w:hAnsi="Arial" w:cs="Arial"/>
          <w:b/>
          <w:bCs/>
        </w:rPr>
      </w:pPr>
      <w:r>
        <w:rPr>
          <w:rFonts w:ascii="Arial" w:hAnsi="Arial" w:cs="Arial"/>
          <w:b/>
          <w:bCs/>
        </w:rPr>
        <w:t>ZONING BOARD OF APPEALS                                          Fax:  (845) 564-7802</w:t>
      </w:r>
    </w:p>
    <w:p w:rsidR="00B30F4A" w:rsidRDefault="00B30F4A" w:rsidP="00B30F4A">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zoningboard@hvc.rr.com</w:t>
        </w:r>
      </w:hyperlink>
    </w:p>
    <w:p w:rsidR="00B30F4A" w:rsidRDefault="00B30F4A" w:rsidP="00B30F4A">
      <w:pPr>
        <w:widowControl w:val="0"/>
        <w:autoSpaceDE w:val="0"/>
        <w:autoSpaceDN w:val="0"/>
        <w:adjustRightInd w:val="0"/>
        <w:rPr>
          <w:rFonts w:ascii="Arial" w:hAnsi="Arial" w:cs="Arial"/>
          <w:b/>
          <w:bCs/>
        </w:rPr>
      </w:pPr>
    </w:p>
    <w:p w:rsidR="00B30F4A" w:rsidRDefault="00B30F4A" w:rsidP="00B30F4A">
      <w:pPr>
        <w:widowControl w:val="0"/>
        <w:autoSpaceDE w:val="0"/>
        <w:autoSpaceDN w:val="0"/>
        <w:adjustRightInd w:val="0"/>
        <w:jc w:val="center"/>
        <w:rPr>
          <w:rFonts w:ascii="Arial" w:hAnsi="Arial" w:cs="Arial"/>
          <w:b/>
          <w:bCs/>
        </w:rPr>
      </w:pPr>
      <w:r>
        <w:rPr>
          <w:rFonts w:ascii="Arial" w:hAnsi="Arial" w:cs="Arial"/>
          <w:b/>
          <w:bCs/>
        </w:rPr>
        <w:t>AGENDA</w:t>
      </w:r>
    </w:p>
    <w:p w:rsidR="00B30F4A" w:rsidRDefault="00B30F4A" w:rsidP="00B30F4A">
      <w:pPr>
        <w:tabs>
          <w:tab w:val="left" w:pos="8460"/>
        </w:tabs>
        <w:jc w:val="center"/>
        <w:rPr>
          <w:rFonts w:ascii="Arial" w:hAnsi="Arial" w:cs="Arial"/>
          <w:b/>
          <w:bCs/>
          <w:u w:val="single"/>
        </w:rPr>
      </w:pPr>
      <w:r>
        <w:rPr>
          <w:rFonts w:ascii="Arial" w:hAnsi="Arial" w:cs="Arial"/>
          <w:b/>
          <w:bCs/>
        </w:rPr>
        <w:t>THURSDAY, AUGUST 28, 2014</w:t>
      </w:r>
    </w:p>
    <w:p w:rsidR="00B30F4A" w:rsidRDefault="00B30F4A" w:rsidP="00B30F4A">
      <w:pPr>
        <w:widowControl w:val="0"/>
        <w:autoSpaceDE w:val="0"/>
        <w:autoSpaceDN w:val="0"/>
        <w:adjustRightInd w:val="0"/>
        <w:jc w:val="center"/>
        <w:rPr>
          <w:rFonts w:ascii="Arial" w:hAnsi="Arial" w:cs="Arial"/>
          <w:b/>
          <w:bCs/>
        </w:rPr>
      </w:pPr>
    </w:p>
    <w:p w:rsidR="00B30F4A" w:rsidRDefault="00B30F4A" w:rsidP="00B30F4A">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30F4A" w:rsidRDefault="00B30F4A" w:rsidP="00B30F4A">
      <w:pPr>
        <w:rPr>
          <w:b/>
          <w:bCs/>
          <w:u w:val="single"/>
        </w:rPr>
      </w:pPr>
    </w:p>
    <w:p w:rsidR="00B30F4A" w:rsidRDefault="00B30F4A" w:rsidP="00B30F4A">
      <w:pPr>
        <w:rPr>
          <w:b/>
          <w:bCs/>
          <w:u w:val="single"/>
        </w:rPr>
      </w:pPr>
    </w:p>
    <w:p w:rsidR="00B30F4A" w:rsidRDefault="00B30F4A" w:rsidP="00B30F4A">
      <w:pPr>
        <w:rPr>
          <w:b/>
          <w:bCs/>
          <w:u w:val="single"/>
        </w:rPr>
      </w:pPr>
      <w:r>
        <w:rPr>
          <w:b/>
          <w:bCs/>
          <w:u w:val="single"/>
        </w:rPr>
        <w:t>APPLICANTS:</w:t>
      </w:r>
      <w:r>
        <w:t xml:space="preserve">                                                           </w:t>
      </w:r>
      <w:r>
        <w:rPr>
          <w:b/>
          <w:bCs/>
          <w:u w:val="single"/>
        </w:rPr>
        <w:t>LOCATIONS:</w:t>
      </w:r>
    </w:p>
    <w:p w:rsidR="00B30F4A" w:rsidRDefault="00B30F4A" w:rsidP="00B30F4A">
      <w:pPr>
        <w:jc w:val="center"/>
        <w:rPr>
          <w:b/>
          <w:bCs/>
          <w:u w:val="single"/>
        </w:rPr>
      </w:pPr>
    </w:p>
    <w:p w:rsidR="00B30F4A" w:rsidRDefault="00B30F4A" w:rsidP="00B30F4A">
      <w:proofErr w:type="gramStart"/>
      <w:r>
        <w:t>LOWITT VENTURES LLC.</w:t>
      </w:r>
      <w:proofErr w:type="gramEnd"/>
      <w:r>
        <w:t xml:space="preserve"> </w:t>
      </w:r>
      <w:r>
        <w:tab/>
      </w:r>
      <w:r>
        <w:tab/>
      </w:r>
      <w:r>
        <w:tab/>
      </w:r>
      <w:r>
        <w:tab/>
        <w:t>444 QUAKER STREET, WALLKILL</w:t>
      </w:r>
    </w:p>
    <w:p w:rsidR="00B30F4A" w:rsidRDefault="00B30F4A" w:rsidP="00B30F4A">
      <w:r>
        <w:tab/>
      </w:r>
      <w:r>
        <w:tab/>
      </w:r>
      <w:r>
        <w:tab/>
      </w:r>
      <w:r>
        <w:tab/>
      </w:r>
      <w:r>
        <w:tab/>
      </w:r>
      <w:r>
        <w:tab/>
      </w:r>
      <w:r>
        <w:tab/>
        <w:t>(11-1-12.1) A / R ZONE</w:t>
      </w:r>
    </w:p>
    <w:p w:rsidR="00B30F4A" w:rsidRDefault="00B30F4A" w:rsidP="00B30F4A"/>
    <w:p w:rsidR="00B30F4A" w:rsidRDefault="00B30F4A" w:rsidP="00B30F4A">
      <w:r>
        <w:t>VARIANCE (S):</w:t>
      </w:r>
    </w:p>
    <w:p w:rsidR="00B30F4A" w:rsidRDefault="00B30F4A" w:rsidP="00B30F4A">
      <w:r>
        <w:t>AREA VARIANCE FOR THE SIDE YARD SETBACK TO KEEP THE PRIOR BUILT (5’9” x 4’9”) SIDE FOYER ADDITION; AREA VARIANCES FOR THE MAXIMUM ALLOWED SQUARE FOOTAGE OF ACCESSORY STRUCTURES AND THE REQUIRED 10 FOOT SEPARATION FROM DWELLING TO KEEP THE PRIOR BUILT (8 x 20) GARAGE SIDE EXTENSION; AND AREA VARIANCES FOR THE MAXIMUM ALLOWED SQUARE FOOTAGE OF ACCESSORY STRUCTURES AND THE MAXIMUM ALLOWED STORAGE FOR NOT MORE THAN (4) FOUR VEHICLES TO KEEP THE PRIOR BUILT (30 x 60) ACCESSORY BUILDING.</w:t>
      </w:r>
    </w:p>
    <w:p w:rsidR="00B30F4A" w:rsidRDefault="00B30F4A" w:rsidP="00B30F4A">
      <w:r>
        <w:t>___________________________________________________________________________</w:t>
      </w:r>
    </w:p>
    <w:p w:rsidR="00B30F4A" w:rsidRDefault="00B30F4A" w:rsidP="00B30F4A">
      <w:pPr>
        <w:jc w:val="center"/>
      </w:pPr>
    </w:p>
    <w:p w:rsidR="004347F9" w:rsidRDefault="004347F9">
      <w:r>
        <w:t>MICHAEL ACEVEDO</w:t>
      </w:r>
      <w:r>
        <w:tab/>
      </w:r>
      <w:r>
        <w:tab/>
      </w:r>
      <w:r>
        <w:tab/>
      </w:r>
      <w:r>
        <w:tab/>
        <w:t>954 ROUTE 32, WALLKILL</w:t>
      </w:r>
    </w:p>
    <w:p w:rsidR="004B5E7B" w:rsidRDefault="004347F9">
      <w:r>
        <w:tab/>
      </w:r>
      <w:r>
        <w:tab/>
      </w:r>
      <w:r>
        <w:tab/>
      </w:r>
      <w:r>
        <w:tab/>
      </w:r>
      <w:r>
        <w:tab/>
      </w:r>
      <w:r>
        <w:tab/>
      </w:r>
      <w:r>
        <w:tab/>
        <w:t xml:space="preserve">(2-2-8.11) R / R ZONE </w:t>
      </w:r>
    </w:p>
    <w:p w:rsidR="004347F9" w:rsidRDefault="004347F9"/>
    <w:p w:rsidR="004347F9" w:rsidRDefault="004347F9">
      <w:r>
        <w:t>VARIANCE:</w:t>
      </w:r>
    </w:p>
    <w:p w:rsidR="004347F9" w:rsidRDefault="004347F9">
      <w:r>
        <w:t>USE VARIANCE FOR UNSPECIFIED USES SHALL BE PROHIBITED TO KEEP FOWL ON THE PROPERTY.</w:t>
      </w:r>
    </w:p>
    <w:p w:rsidR="004347F9" w:rsidRDefault="004347F9">
      <w:r>
        <w:t xml:space="preserve">___________________________________________________________________________ </w:t>
      </w:r>
    </w:p>
    <w:p w:rsidR="004347F9" w:rsidRDefault="004347F9"/>
    <w:p w:rsidR="004347F9" w:rsidRDefault="004347F9" w:rsidP="004347F9"/>
    <w:p w:rsidR="004347F9" w:rsidRDefault="004347F9" w:rsidP="004347F9"/>
    <w:p w:rsidR="004347F9" w:rsidRDefault="004347F9" w:rsidP="004347F9"/>
    <w:p w:rsidR="004347F9" w:rsidRDefault="004347F9" w:rsidP="004347F9"/>
    <w:p w:rsidR="004347F9" w:rsidRDefault="004347F9" w:rsidP="004347F9">
      <w:r>
        <w:lastRenderedPageBreak/>
        <w:t>MICHAEL ACEVEDO</w:t>
      </w:r>
      <w:r>
        <w:tab/>
      </w:r>
      <w:r>
        <w:tab/>
      </w:r>
      <w:r>
        <w:tab/>
      </w:r>
      <w:r>
        <w:tab/>
        <w:t>954 ROUTE 32, WALLKILL</w:t>
      </w:r>
    </w:p>
    <w:p w:rsidR="004347F9" w:rsidRDefault="004347F9" w:rsidP="004347F9">
      <w:r>
        <w:tab/>
      </w:r>
      <w:r>
        <w:tab/>
      </w:r>
      <w:r>
        <w:tab/>
      </w:r>
      <w:r>
        <w:tab/>
      </w:r>
      <w:r>
        <w:tab/>
      </w:r>
      <w:r>
        <w:tab/>
      </w:r>
      <w:r>
        <w:tab/>
        <w:t xml:space="preserve">(2-2-8.11) R / R ZONE </w:t>
      </w:r>
    </w:p>
    <w:p w:rsidR="004347F9" w:rsidRDefault="004347F9" w:rsidP="004347F9"/>
    <w:p w:rsidR="004347F9" w:rsidRDefault="004347F9" w:rsidP="004347F9">
      <w:r>
        <w:t>VARIANCE:</w:t>
      </w:r>
    </w:p>
    <w:p w:rsidR="004347F9" w:rsidRDefault="004347F9" w:rsidP="004347F9">
      <w:r>
        <w:t>AREA VARIANCE FOR THE MAXIMUM ALLOWED SQUARE FOOTAGE OF ACCESSORY BUILDINGS TO KEEP THREE PRIOR BUILT ACCESSORY BUILDINGS - FOWL PENS (A) 12x16; (B) 12x14; (C) 8x12.</w:t>
      </w:r>
    </w:p>
    <w:p w:rsidR="004347F9" w:rsidRDefault="004347F9" w:rsidP="004347F9">
      <w:r>
        <w:t>____________________________________________________________________________</w:t>
      </w:r>
    </w:p>
    <w:p w:rsidR="004347F9" w:rsidRDefault="004347F9"/>
    <w:p w:rsidR="00876133" w:rsidRDefault="00876133">
      <w:r>
        <w:t>JAMES McWILLIAMS</w:t>
      </w:r>
      <w:r>
        <w:tab/>
      </w:r>
      <w:r>
        <w:tab/>
      </w:r>
      <w:r>
        <w:tab/>
      </w:r>
      <w:r>
        <w:tab/>
        <w:t>48 FIFTH AVENUE, NBGH</w:t>
      </w:r>
    </w:p>
    <w:p w:rsidR="00876133" w:rsidRDefault="00876133">
      <w:r>
        <w:tab/>
      </w:r>
      <w:r>
        <w:tab/>
      </w:r>
      <w:r>
        <w:tab/>
      </w:r>
      <w:r>
        <w:tab/>
      </w:r>
      <w:r>
        <w:tab/>
      </w:r>
      <w:r>
        <w:tab/>
      </w:r>
      <w:r>
        <w:tab/>
        <w:t>(73-1-22) R-3 ZONE</w:t>
      </w:r>
    </w:p>
    <w:p w:rsidR="00876133" w:rsidRDefault="00876133"/>
    <w:p w:rsidR="00876133" w:rsidRDefault="00876133">
      <w:r>
        <w:t xml:space="preserve">VARIANCE: </w:t>
      </w:r>
    </w:p>
    <w:p w:rsidR="00876133" w:rsidRDefault="00876133">
      <w:r>
        <w:t xml:space="preserve">AREA VARIANCE FOR INCREASING THE DEGREE OF NON-CONFORMITY OF ONE SIDE YARD SETBACK AND ACCESSORY BUILDINGS SHALL BE 10 FEET FROM THE MAIN DWELLING TO BUILD A KITCHEN ADDITION (8 x 13) ON THE RESIDENCE. </w:t>
      </w:r>
    </w:p>
    <w:p w:rsidR="00876133" w:rsidRDefault="00876133">
      <w:r>
        <w:t>___________________________________________________________________________</w:t>
      </w:r>
    </w:p>
    <w:p w:rsidR="00876133" w:rsidRDefault="00876133"/>
    <w:p w:rsidR="009903F2" w:rsidRDefault="009903F2">
      <w:r>
        <w:t>MICHAEL &amp; ELISA PODLAS</w:t>
      </w:r>
      <w:r>
        <w:tab/>
      </w:r>
      <w:r>
        <w:tab/>
      </w:r>
      <w:r>
        <w:tab/>
        <w:t xml:space="preserve">71 COCOA LANE, NBGH </w:t>
      </w:r>
    </w:p>
    <w:p w:rsidR="009903F2" w:rsidRDefault="009903F2">
      <w:r>
        <w:tab/>
      </w:r>
      <w:r>
        <w:tab/>
      </w:r>
      <w:r>
        <w:tab/>
      </w:r>
      <w:r>
        <w:tab/>
      </w:r>
      <w:r>
        <w:tab/>
      </w:r>
      <w:r>
        <w:tab/>
      </w:r>
      <w:r>
        <w:tab/>
        <w:t>(34-2-71.31) R-2 ZONE</w:t>
      </w:r>
    </w:p>
    <w:p w:rsidR="009903F2" w:rsidRDefault="009903F2"/>
    <w:p w:rsidR="009903F2" w:rsidRDefault="009903F2">
      <w:r>
        <w:t>VARIANCE:</w:t>
      </w:r>
    </w:p>
    <w:p w:rsidR="009903F2" w:rsidRDefault="009903F2">
      <w:r>
        <w:t>AREA VARIANCE FOR NO BUILDING SHALL BE CLOSER TO THE FRONTING STREET THAN THE MAIN BUILDING TO KEEP TWO PRIOR BUILT ACCESSORY BUILDINGS (12 X 24 &amp; 12 X 24 STORAGE/GARAGES).</w:t>
      </w:r>
    </w:p>
    <w:p w:rsidR="009903F2" w:rsidRDefault="009903F2">
      <w:r>
        <w:t xml:space="preserve">____________________________________________________________________________ </w:t>
      </w:r>
    </w:p>
    <w:p w:rsidR="00100051" w:rsidRDefault="00100051" w:rsidP="00F341E9">
      <w:pPr>
        <w:jc w:val="center"/>
        <w:rPr>
          <w:b/>
          <w:u w:val="single"/>
        </w:rPr>
      </w:pPr>
    </w:p>
    <w:p w:rsidR="00F341E9" w:rsidRDefault="00F341E9" w:rsidP="00F341E9">
      <w:pPr>
        <w:jc w:val="center"/>
      </w:pPr>
      <w:r w:rsidRPr="00AE4CDE">
        <w:rPr>
          <w:b/>
          <w:u w:val="single"/>
        </w:rPr>
        <w:t xml:space="preserve">HELD OPEN FROM THE </w:t>
      </w:r>
      <w:r>
        <w:rPr>
          <w:b/>
          <w:u w:val="single"/>
        </w:rPr>
        <w:t>JULY 24</w:t>
      </w:r>
      <w:r w:rsidRPr="00BE3D9C">
        <w:rPr>
          <w:b/>
          <w:u w:val="single"/>
          <w:vertAlign w:val="superscript"/>
        </w:rPr>
        <w:t>TH</w:t>
      </w:r>
      <w:r>
        <w:rPr>
          <w:b/>
          <w:u w:val="single"/>
        </w:rPr>
        <w:t>, 2014 MEETING</w:t>
      </w:r>
    </w:p>
    <w:p w:rsidR="00F341E9" w:rsidRDefault="00F341E9"/>
    <w:p w:rsidR="00F341E9" w:rsidRDefault="00F341E9" w:rsidP="00F341E9">
      <w:r>
        <w:t xml:space="preserve">JIN </w:t>
      </w:r>
      <w:r w:rsidRPr="009B3982">
        <w:t xml:space="preserve">KANJANAKIRITUMRONG-GRABEK </w:t>
      </w:r>
      <w:r>
        <w:tab/>
        <w:t>349 MEADOW AVENUE, NBGH</w:t>
      </w:r>
    </w:p>
    <w:p w:rsidR="00F341E9" w:rsidRDefault="00F341E9" w:rsidP="00F341E9">
      <w:r>
        <w:tab/>
      </w:r>
      <w:r>
        <w:tab/>
      </w:r>
      <w:r>
        <w:tab/>
      </w:r>
      <w:r>
        <w:tab/>
      </w:r>
      <w:r>
        <w:tab/>
      </w:r>
      <w:r>
        <w:tab/>
      </w:r>
      <w:r>
        <w:tab/>
        <w:t>(66-2-3) I / B ZONE</w:t>
      </w:r>
    </w:p>
    <w:p w:rsidR="00F341E9" w:rsidRDefault="00F341E9" w:rsidP="00F341E9"/>
    <w:p w:rsidR="00F341E9" w:rsidRDefault="00F341E9" w:rsidP="00F341E9">
      <w:r>
        <w:t>VARIANCE:</w:t>
      </w:r>
    </w:p>
    <w:p w:rsidR="00F341E9" w:rsidRDefault="00F341E9" w:rsidP="00F341E9">
      <w:r>
        <w:t xml:space="preserve">USE VARIANCE TO ALLOW A PERSONAL SERVICE BUSINESS IN AN I / B ZONE </w:t>
      </w:r>
    </w:p>
    <w:p w:rsidR="00F341E9" w:rsidRDefault="00F341E9" w:rsidP="00F341E9">
      <w:r>
        <w:t>TO CONVERT AN EXISTING SINGLE-FAMILY DWELLING INTO A HAIR SALON.</w:t>
      </w:r>
    </w:p>
    <w:p w:rsidR="00F341E9" w:rsidRDefault="00F341E9" w:rsidP="00F341E9">
      <w:r>
        <w:t xml:space="preserve">___________________________________________________________________________  </w:t>
      </w:r>
    </w:p>
    <w:p w:rsidR="00F341E9" w:rsidRDefault="00F341E9" w:rsidP="00F341E9"/>
    <w:p w:rsidR="00F341E9" w:rsidRDefault="00F341E9" w:rsidP="00F341E9">
      <w:r>
        <w:t xml:space="preserve">JIN </w:t>
      </w:r>
      <w:r w:rsidRPr="009B3982">
        <w:t xml:space="preserve">KANJANAKIRITUMRONG-GRABEK </w:t>
      </w:r>
      <w:r>
        <w:tab/>
        <w:t>349 MEADOW AVENUE, NBGH</w:t>
      </w:r>
    </w:p>
    <w:p w:rsidR="00F341E9" w:rsidRDefault="00F341E9" w:rsidP="00F341E9">
      <w:r>
        <w:tab/>
      </w:r>
      <w:r>
        <w:tab/>
      </w:r>
      <w:r>
        <w:tab/>
      </w:r>
      <w:r>
        <w:tab/>
      </w:r>
      <w:r>
        <w:tab/>
      </w:r>
      <w:r>
        <w:tab/>
      </w:r>
      <w:r>
        <w:tab/>
        <w:t>(66-2-3) I / B ZONE</w:t>
      </w:r>
    </w:p>
    <w:p w:rsidR="00F341E9" w:rsidRDefault="00F341E9" w:rsidP="00F341E9"/>
    <w:p w:rsidR="00F341E9" w:rsidRDefault="00F341E9" w:rsidP="00F341E9">
      <w:r>
        <w:t>VARIANCE (S):</w:t>
      </w:r>
    </w:p>
    <w:p w:rsidR="00F341E9" w:rsidRDefault="00F341E9" w:rsidP="00F341E9">
      <w:r>
        <w:t xml:space="preserve">AREA VARIANCES FOR ONE SIDE YARD SETBACK, THE COMBINED SIDE YARDS SETBACK, MINIMUM LOT WIDTH, MINIMUM LOT AREA AND THE TEN FOOT REQUIRED SETBACK OF ACCESSORY STRUCTURES TO CONVERT AN EXISTING SINGLE-FAMILY DWELLING INTO A HAIR SALON IN AN I / B ZONE.  </w:t>
      </w:r>
      <w:r w:rsidRPr="00A80C46">
        <w:rPr>
          <w:b/>
          <w:color w:val="FF0000"/>
        </w:rPr>
        <w:t xml:space="preserve"> </w:t>
      </w:r>
      <w:r>
        <w:rPr>
          <w:b/>
          <w:color w:val="FF0000"/>
        </w:rPr>
        <w:t xml:space="preserve"> </w:t>
      </w:r>
    </w:p>
    <w:p w:rsidR="00F341E9" w:rsidRDefault="00F341E9" w:rsidP="00F341E9">
      <w:pPr>
        <w:tabs>
          <w:tab w:val="left" w:pos="9000"/>
        </w:tabs>
      </w:pPr>
      <w:r>
        <w:t>___________________________________________________________________________</w:t>
      </w:r>
    </w:p>
    <w:p w:rsidR="00F341E9" w:rsidRDefault="00F341E9" w:rsidP="00F341E9">
      <w:pPr>
        <w:jc w:val="center"/>
        <w:rPr>
          <w:b/>
          <w:u w:val="single"/>
        </w:rPr>
      </w:pPr>
    </w:p>
    <w:p w:rsidR="00100051" w:rsidRDefault="00100051" w:rsidP="00F341E9">
      <w:pPr>
        <w:jc w:val="center"/>
        <w:rPr>
          <w:b/>
          <w:u w:val="single"/>
        </w:rPr>
      </w:pPr>
    </w:p>
    <w:p w:rsidR="00100051" w:rsidRDefault="00100051" w:rsidP="00F341E9">
      <w:pPr>
        <w:jc w:val="center"/>
        <w:rPr>
          <w:b/>
          <w:u w:val="single"/>
        </w:rPr>
      </w:pPr>
    </w:p>
    <w:p w:rsidR="00F341E9" w:rsidRDefault="00F341E9" w:rsidP="00F341E9">
      <w:pPr>
        <w:jc w:val="center"/>
      </w:pPr>
      <w:r w:rsidRPr="00AE4CDE">
        <w:rPr>
          <w:b/>
          <w:u w:val="single"/>
        </w:rPr>
        <w:t xml:space="preserve">HELD OPEN FROM THE </w:t>
      </w:r>
      <w:r>
        <w:rPr>
          <w:b/>
          <w:u w:val="single"/>
        </w:rPr>
        <w:t>JUNE 26</w:t>
      </w:r>
      <w:r w:rsidRPr="00BE3D9C">
        <w:rPr>
          <w:b/>
          <w:u w:val="single"/>
          <w:vertAlign w:val="superscript"/>
        </w:rPr>
        <w:t>TH</w:t>
      </w:r>
      <w:r>
        <w:rPr>
          <w:b/>
          <w:u w:val="single"/>
        </w:rPr>
        <w:t>, 2014 MEETING</w:t>
      </w:r>
    </w:p>
    <w:p w:rsidR="00F341E9" w:rsidRDefault="00F341E9" w:rsidP="00F341E9"/>
    <w:p w:rsidR="00F341E9" w:rsidRDefault="00F341E9" w:rsidP="00F341E9">
      <w:r>
        <w:t xml:space="preserve">LZL EQUITIES LLC. </w:t>
      </w:r>
      <w:r>
        <w:tab/>
      </w:r>
      <w:r>
        <w:tab/>
      </w:r>
      <w:r>
        <w:tab/>
        <w:t>301 ROUT</w:t>
      </w:r>
      <w:bookmarkStart w:id="0" w:name="_GoBack"/>
      <w:bookmarkEnd w:id="0"/>
      <w:r>
        <w:t>E 32, NBGH</w:t>
      </w:r>
    </w:p>
    <w:p w:rsidR="00F341E9" w:rsidRDefault="00F341E9" w:rsidP="00F341E9">
      <w:r>
        <w:t xml:space="preserve">   (DUNKIN DONUTS)</w:t>
      </w:r>
      <w:r>
        <w:tab/>
      </w:r>
      <w:r>
        <w:tab/>
      </w:r>
      <w:r>
        <w:tab/>
        <w:t>(14-1-43) B ZONE</w:t>
      </w:r>
    </w:p>
    <w:p w:rsidR="00F341E9" w:rsidRDefault="00F341E9" w:rsidP="00F341E9"/>
    <w:p w:rsidR="00F341E9" w:rsidRDefault="00F341E9" w:rsidP="00F341E9">
      <w:r>
        <w:t xml:space="preserve">INTERPRETATION: </w:t>
      </w:r>
    </w:p>
    <w:p w:rsidR="00F341E9" w:rsidRDefault="00F341E9" w:rsidP="00F341E9">
      <w:r>
        <w:t>INTERPRETATION OF ARTICLE II DEFINITIONS 185-3 - DEFINITIONS; WORD USAGE - CONVENIENCE STORE, DRIVE-UP ESTABLISHMENT, EATING AND DRINKING PLACE, FOOD PREPARATION SHOP AND RESTAURANT FOR A DUNKIN DONUT SHOP IN A BUSINESS (B) ZONE.</w:t>
      </w:r>
    </w:p>
    <w:p w:rsidR="00F341E9" w:rsidRDefault="00F341E9" w:rsidP="00F341E9">
      <w:r>
        <w:t xml:space="preserve">____________________________________________________________________________ </w:t>
      </w:r>
    </w:p>
    <w:p w:rsidR="00F341E9" w:rsidRDefault="00F341E9" w:rsidP="00F341E9"/>
    <w:p w:rsidR="00F341E9" w:rsidRPr="00AE4CDE" w:rsidRDefault="00F341E9" w:rsidP="00F341E9">
      <w:pPr>
        <w:jc w:val="center"/>
        <w:rPr>
          <w:b/>
          <w:u w:val="single"/>
        </w:rPr>
      </w:pPr>
      <w:r w:rsidRPr="00AE4CDE">
        <w:rPr>
          <w:b/>
          <w:u w:val="single"/>
        </w:rPr>
        <w:t>R</w:t>
      </w:r>
      <w:r>
        <w:rPr>
          <w:b/>
          <w:u w:val="single"/>
        </w:rPr>
        <w:t>ESERVED DECISION FR</w:t>
      </w:r>
      <w:r w:rsidRPr="00AE4CDE">
        <w:rPr>
          <w:b/>
          <w:u w:val="single"/>
        </w:rPr>
        <w:t>OM THE OCTOBER 24</w:t>
      </w:r>
      <w:r w:rsidRPr="00AE4CDE">
        <w:rPr>
          <w:b/>
          <w:u w:val="single"/>
          <w:vertAlign w:val="superscript"/>
        </w:rPr>
        <w:t>TH</w:t>
      </w:r>
      <w:r>
        <w:rPr>
          <w:b/>
          <w:u w:val="single"/>
        </w:rPr>
        <w:t>, 2013 MEETING</w:t>
      </w:r>
    </w:p>
    <w:p w:rsidR="00F341E9" w:rsidRDefault="00F341E9" w:rsidP="00F341E9"/>
    <w:p w:rsidR="00F341E9" w:rsidRDefault="00F341E9" w:rsidP="00F341E9">
      <w:r>
        <w:t xml:space="preserve">C D &amp; SONS CONSTRUCTION CORP. </w:t>
      </w:r>
      <w:r>
        <w:tab/>
      </w:r>
      <w:r>
        <w:tab/>
        <w:t>12 BANNERMAN VIEW DRIVE, NBGH</w:t>
      </w:r>
    </w:p>
    <w:p w:rsidR="00F341E9" w:rsidRDefault="00F341E9" w:rsidP="00F341E9">
      <w:r>
        <w:tab/>
      </w:r>
      <w:r>
        <w:tab/>
      </w:r>
      <w:r>
        <w:tab/>
      </w:r>
      <w:r>
        <w:tab/>
      </w:r>
      <w:r>
        <w:tab/>
      </w:r>
      <w:r>
        <w:tab/>
      </w:r>
      <w:r>
        <w:tab/>
        <w:t>(22-4-6) R-3 ZONE</w:t>
      </w:r>
    </w:p>
    <w:p w:rsidR="00F341E9" w:rsidRDefault="00F341E9" w:rsidP="00F341E9"/>
    <w:p w:rsidR="00F341E9" w:rsidRDefault="00F341E9" w:rsidP="00F341E9">
      <w:r>
        <w:t>VARIANCE (S):</w:t>
      </w:r>
    </w:p>
    <w:p w:rsidR="00F341E9" w:rsidRDefault="00F341E9" w:rsidP="00F341E9">
      <w:r>
        <w:t xml:space="preserve">AREA VARIANCES FOR LOT #1 (BUILDING PERMIT # 13-0428) FOR ONE SIDE YARD SETBACK AND THE MINIMUM LOT WIDTH AND FOR LOT #2 FOR THE MINIMUM </w:t>
      </w:r>
      <w:r w:rsidRPr="00BC3B85">
        <w:t>LOT WIDTH FOR A PROPOSED TWO-LOT SUBDIVISION</w:t>
      </w:r>
      <w:r>
        <w:t>.</w:t>
      </w:r>
    </w:p>
    <w:p w:rsidR="00F341E9" w:rsidRDefault="00F341E9" w:rsidP="00F341E9">
      <w:r>
        <w:t>____________________________________________________________________________</w:t>
      </w:r>
    </w:p>
    <w:p w:rsidR="00F341E9" w:rsidRDefault="00F341E9" w:rsidP="00F341E9"/>
    <w:p w:rsidR="00F341E9" w:rsidRDefault="00F341E9"/>
    <w:sectPr w:rsidR="00F341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7F9" w:rsidRDefault="004347F9" w:rsidP="004347F9">
      <w:r>
        <w:separator/>
      </w:r>
    </w:p>
  </w:endnote>
  <w:endnote w:type="continuationSeparator" w:id="0">
    <w:p w:rsidR="004347F9" w:rsidRDefault="004347F9" w:rsidP="0043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7F9" w:rsidRDefault="004347F9" w:rsidP="004347F9">
      <w:r>
        <w:separator/>
      </w:r>
    </w:p>
  </w:footnote>
  <w:footnote w:type="continuationSeparator" w:id="0">
    <w:p w:rsidR="004347F9" w:rsidRDefault="004347F9" w:rsidP="0043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0452"/>
      <w:docPartObj>
        <w:docPartGallery w:val="Page Numbers (Top of Page)"/>
        <w:docPartUnique/>
      </w:docPartObj>
    </w:sdtPr>
    <w:sdtEndPr>
      <w:rPr>
        <w:noProof/>
      </w:rPr>
    </w:sdtEndPr>
    <w:sdtContent>
      <w:p w:rsidR="004347F9" w:rsidRDefault="004347F9">
        <w:pPr>
          <w:pStyle w:val="Header"/>
          <w:jc w:val="right"/>
        </w:pPr>
        <w:r>
          <w:fldChar w:fldCharType="begin"/>
        </w:r>
        <w:r>
          <w:instrText xml:space="preserve"> PAGE   \* MERGEFORMAT </w:instrText>
        </w:r>
        <w:r>
          <w:fldChar w:fldCharType="separate"/>
        </w:r>
        <w:r w:rsidR="00DA6BE1">
          <w:rPr>
            <w:noProof/>
          </w:rPr>
          <w:t>2</w:t>
        </w:r>
        <w:r>
          <w:rPr>
            <w:noProof/>
          </w:rPr>
          <w:fldChar w:fldCharType="end"/>
        </w:r>
      </w:p>
    </w:sdtContent>
  </w:sdt>
  <w:p w:rsidR="004347F9" w:rsidRDefault="00434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4A"/>
    <w:rsid w:val="00100051"/>
    <w:rsid w:val="004347F9"/>
    <w:rsid w:val="004B5E7B"/>
    <w:rsid w:val="00876133"/>
    <w:rsid w:val="008C387B"/>
    <w:rsid w:val="009903F2"/>
    <w:rsid w:val="00B30F4A"/>
    <w:rsid w:val="00C43D60"/>
    <w:rsid w:val="00DA6BE1"/>
    <w:rsid w:val="00F3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4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30F4A"/>
    <w:rPr>
      <w:color w:val="0000FF"/>
      <w:u w:val="single"/>
    </w:rPr>
  </w:style>
  <w:style w:type="paragraph" w:styleId="Header">
    <w:name w:val="header"/>
    <w:basedOn w:val="Normal"/>
    <w:link w:val="HeaderChar"/>
    <w:uiPriority w:val="99"/>
    <w:unhideWhenUsed/>
    <w:rsid w:val="004347F9"/>
    <w:pPr>
      <w:tabs>
        <w:tab w:val="center" w:pos="4680"/>
        <w:tab w:val="right" w:pos="9360"/>
      </w:tabs>
    </w:pPr>
  </w:style>
  <w:style w:type="character" w:customStyle="1" w:styleId="HeaderChar">
    <w:name w:val="Header Char"/>
    <w:basedOn w:val="DefaultParagraphFont"/>
    <w:link w:val="Header"/>
    <w:uiPriority w:val="99"/>
    <w:rsid w:val="004347F9"/>
    <w:rPr>
      <w:rFonts w:eastAsia="Times New Roman"/>
      <w:sz w:val="24"/>
      <w:szCs w:val="24"/>
    </w:rPr>
  </w:style>
  <w:style w:type="paragraph" w:styleId="Footer">
    <w:name w:val="footer"/>
    <w:basedOn w:val="Normal"/>
    <w:link w:val="FooterChar"/>
    <w:uiPriority w:val="99"/>
    <w:unhideWhenUsed/>
    <w:rsid w:val="004347F9"/>
    <w:pPr>
      <w:tabs>
        <w:tab w:val="center" w:pos="4680"/>
        <w:tab w:val="right" w:pos="9360"/>
      </w:tabs>
    </w:pPr>
  </w:style>
  <w:style w:type="character" w:customStyle="1" w:styleId="FooterChar">
    <w:name w:val="Footer Char"/>
    <w:basedOn w:val="DefaultParagraphFont"/>
    <w:link w:val="Footer"/>
    <w:uiPriority w:val="99"/>
    <w:rsid w:val="004347F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4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30F4A"/>
    <w:rPr>
      <w:color w:val="0000FF"/>
      <w:u w:val="single"/>
    </w:rPr>
  </w:style>
  <w:style w:type="paragraph" w:styleId="Header">
    <w:name w:val="header"/>
    <w:basedOn w:val="Normal"/>
    <w:link w:val="HeaderChar"/>
    <w:uiPriority w:val="99"/>
    <w:unhideWhenUsed/>
    <w:rsid w:val="004347F9"/>
    <w:pPr>
      <w:tabs>
        <w:tab w:val="center" w:pos="4680"/>
        <w:tab w:val="right" w:pos="9360"/>
      </w:tabs>
    </w:pPr>
  </w:style>
  <w:style w:type="character" w:customStyle="1" w:styleId="HeaderChar">
    <w:name w:val="Header Char"/>
    <w:basedOn w:val="DefaultParagraphFont"/>
    <w:link w:val="Header"/>
    <w:uiPriority w:val="99"/>
    <w:rsid w:val="004347F9"/>
    <w:rPr>
      <w:rFonts w:eastAsia="Times New Roman"/>
      <w:sz w:val="24"/>
      <w:szCs w:val="24"/>
    </w:rPr>
  </w:style>
  <w:style w:type="paragraph" w:styleId="Footer">
    <w:name w:val="footer"/>
    <w:basedOn w:val="Normal"/>
    <w:link w:val="FooterChar"/>
    <w:uiPriority w:val="99"/>
    <w:unhideWhenUsed/>
    <w:rsid w:val="004347F9"/>
    <w:pPr>
      <w:tabs>
        <w:tab w:val="center" w:pos="4680"/>
        <w:tab w:val="right" w:pos="9360"/>
      </w:tabs>
    </w:pPr>
  </w:style>
  <w:style w:type="character" w:customStyle="1" w:styleId="FooterChar">
    <w:name w:val="Footer Char"/>
    <w:basedOn w:val="DefaultParagraphFont"/>
    <w:link w:val="Footer"/>
    <w:uiPriority w:val="99"/>
    <w:rsid w:val="004347F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hvc.r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7017-7B4A-4C2C-AC52-BB0258C6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8</cp:revision>
  <cp:lastPrinted>2014-07-25T13:20:00Z</cp:lastPrinted>
  <dcterms:created xsi:type="dcterms:W3CDTF">2014-06-10T15:05:00Z</dcterms:created>
  <dcterms:modified xsi:type="dcterms:W3CDTF">2014-07-25T15:00:00Z</dcterms:modified>
</cp:coreProperties>
</file>